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4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调研需求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40" w:lineRule="exact"/>
        <w:ind w:right="0" w:right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一、2017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届毕业生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追踪调查项目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我校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2017届毕业生共有1822人，其中本科1160人，专科662人。截至2017年10月31日，本科就业率为98.19％，专科就业率为97.58％，全校就业率为97.97％。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学校可以为调研工作提供所有毕业生的就业形式、毕业去向、地区分布、行业分布、联系方式等基础信息，最终通过调研形成的报告应包括以下几个方面：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 w:firstLine="562" w:firstLineChars="200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sz w:val="28"/>
          <w:szCs w:val="28"/>
        </w:rPr>
        <w:t>就业质量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就业率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月收入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工作与专业相关度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就业现状满意度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职业期待吻合度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8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离职分析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24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就业需求与地区贡献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5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职业特色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5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行业特色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5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用人单位特色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5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区域贡献度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624" w:leftChars="0"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创新创业分析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5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自主创业现状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85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sz w:val="28"/>
          <w:szCs w:val="28"/>
        </w:rPr>
        <w:t>创新创业教育培养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24" w:leftChars="0" w:right="0" w:rightChars="0" w:firstLine="281" w:firstLineChars="100"/>
        <w:textAlignment w:val="auto"/>
        <w:outlineLvl w:val="9"/>
        <w:rPr>
          <w:rFonts w:hint="eastAsia" w:ascii="仿宋" w:hAnsi="仿宋" w:eastAsia="仿宋" w:cs="仿宋"/>
          <w:b/>
          <w:sz w:val="28"/>
          <w:szCs w:val="28"/>
        </w:rPr>
      </w:pPr>
      <w:bookmarkStart w:id="0" w:name="_Toc438470058"/>
      <w:bookmarkStart w:id="1" w:name="_Toc438469875"/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4、</w:t>
      </w:r>
      <w:bookmarkEnd w:id="0"/>
      <w:bookmarkEnd w:id="1"/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>就业精准帮扶体系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0" w:leftChars="0"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bookmarkStart w:id="2" w:name="_Toc438469876"/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毕业生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对就业创业工作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</w:rPr>
        <w:t>整体评价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bookmarkEnd w:id="2"/>
      <w:bookmarkStart w:id="3" w:name="_Toc438469878"/>
      <w:r>
        <w:rPr>
          <w:rFonts w:hint="eastAsia" w:ascii="仿宋" w:hAnsi="仿宋" w:eastAsia="仿宋" w:cs="仿宋"/>
          <w:sz w:val="28"/>
          <w:szCs w:val="28"/>
          <w:lang w:eastAsia="zh-CN"/>
        </w:rPr>
        <w:t>毕业生对</w:t>
      </w:r>
      <w:r>
        <w:rPr>
          <w:rFonts w:hint="eastAsia" w:ascii="仿宋" w:hAnsi="仿宋" w:eastAsia="仿宋" w:cs="仿宋"/>
          <w:sz w:val="28"/>
          <w:szCs w:val="28"/>
        </w:rPr>
        <w:t>就业指导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和</w:t>
      </w:r>
      <w:r>
        <w:rPr>
          <w:rFonts w:hint="eastAsia" w:ascii="仿宋" w:hAnsi="仿宋" w:eastAsia="仿宋" w:cs="仿宋"/>
          <w:sz w:val="28"/>
          <w:szCs w:val="28"/>
        </w:rPr>
        <w:t>服务评价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</w:t>
      </w:r>
      <w:bookmarkEnd w:id="3"/>
      <w:r>
        <w:rPr>
          <w:rFonts w:hint="eastAsia" w:ascii="仿宋" w:hAnsi="仿宋" w:eastAsia="仿宋" w:cs="仿宋"/>
          <w:sz w:val="28"/>
          <w:szCs w:val="28"/>
          <w:lang w:eastAsia="zh-CN"/>
        </w:rPr>
        <w:t>校友资源利用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10" w:leftChars="0"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）工会系统内部优势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jc w:val="both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二、用人单位跟踪评价报告大纲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line="440" w:lineRule="exact"/>
        <w:ind w:right="0" w:rightChars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学校可以提供近五年来毕业生用人单位名称、行业隶属、联系方式等基础信息，对用人单位的调研数量应不低于800家，回收有效样本量应不低于200家，最终通过调研形成的报告应包括以下几个方面：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1、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用人单位特征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）用人单位类型和规模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）用人单位所在的主要行业类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2、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聘用分析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）过去三年聘用比例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）聘用理由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）未来聘用意愿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）过去三年没有招聘到本校应届毕业生的理由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3、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使用评价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）满意度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）整体表现评价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）职位晋升及理由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eastAsia="zh-CN"/>
        </w:rPr>
        <w:t>）解聘及理由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4、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能力需求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）工作能力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）个人素质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）知识水平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5、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培养反馈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）人才培养定位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）培养质量反馈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）专业与教学工作反馈</w:t>
      </w:r>
      <w:bookmarkStart w:id="4" w:name="_GoBack"/>
      <w:bookmarkEnd w:id="4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6、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校企合作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）校企合作比例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）校企合作方式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right="0" w:rightChars="0"/>
        <w:textAlignment w:val="auto"/>
        <w:outlineLvl w:val="9"/>
        <w:rPr>
          <w:rFonts w:hint="eastAsia" w:ascii="仿宋" w:hAnsi="仿宋" w:eastAsia="仿宋" w:cs="仿宋"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）学校支持期待</w:t>
      </w:r>
    </w:p>
    <w:sectPr>
      <w:headerReference r:id="rId3" w:type="default"/>
      <w:footerReference r:id="rId4" w:type="default"/>
      <w:footerReference r:id="rId5" w:type="even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Linux Libertine">
    <w:altName w:val="宋体"/>
    <w:panose1 w:val="00000000000000000000"/>
    <w:charset w:val="86"/>
    <w:family w:val="swiss"/>
    <w:pitch w:val="default"/>
    <w:sig w:usb0="00000000" w:usb1="00000000" w:usb2="00000000" w:usb3="00000000" w:csb0="0004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right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fldChar w:fldCharType="begin"/>
    </w:r>
    <w:r>
      <w:rPr>
        <w:rFonts w:ascii="Calibri" w:hAnsi="Calibri"/>
        <w:sz w:val="18"/>
        <w:szCs w:val="18"/>
      </w:rPr>
      <w:instrText xml:space="preserve"> PAGE   \* MERGEFORMAT </w:instrText>
    </w:r>
    <w:r>
      <w:rPr>
        <w:rFonts w:ascii="Calibri" w:hAnsi="Calibri"/>
        <w:sz w:val="18"/>
        <w:szCs w:val="18"/>
      </w:rPr>
      <w:fldChar w:fldCharType="separate"/>
    </w:r>
    <w:r>
      <w:rPr>
        <w:rFonts w:ascii="Calibri" w:hAnsi="Calibri"/>
        <w:sz w:val="18"/>
        <w:szCs w:val="18"/>
        <w:lang w:val="zh-CN"/>
      </w:rPr>
      <w:t>1</w:t>
    </w:r>
    <w:r>
      <w:rPr>
        <w:rFonts w:ascii="Calibri" w:hAnsi="Calibr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300" w:lineRule="auto"/>
    </w:pPr>
    <w:r>
      <w:rPr>
        <w:rFonts w:ascii="楷体" w:hAnsi="楷体" w:eastAsia="楷体" w:cs="宋体"/>
        <w:b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29210</wp:posOffset>
              </wp:positionH>
              <wp:positionV relativeFrom="paragraph">
                <wp:posOffset>176530</wp:posOffset>
              </wp:positionV>
              <wp:extent cx="5219700" cy="0"/>
              <wp:effectExtent l="0" t="0" r="0" b="0"/>
              <wp:wrapNone/>
              <wp:docPr id="2" name="自选图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1970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自选图形 2" o:spid="_x0000_s1026" o:spt="32" type="#_x0000_t32" style="position:absolute;left:0pt;flip:y;margin-left:2.3pt;margin-top:13.9pt;height:0pt;width:411pt;mso-position-horizontal-relative:margin;z-index:251659264;mso-width-relative:page;mso-height-relative:page;" filled="f" stroked="t" coordsize="21600,21600" o:gfxdata="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BXot7j0wAAAAcBAAAPAAAA&#10;AAAAAAEAIAAAACIAAABkcnMvZG93bnJldi54bWxQSwECFAAUAAAACACHTuJAyj1JAuEBAACfAwAA&#10;DgAAAAAAAAABACAAAAAiAQAAZHJzL2Uyb0RvYy54bWxQSwUGAAAAAAYABgBZAQAAdQ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  <w:r>
      <w:rPr>
        <w:rFonts w:ascii="楷体" w:hAnsi="楷体" w:eastAsia="楷体" w:cs="宋体"/>
        <w:b/>
      </w:rPr>
      <w:drawing>
        <wp:inline distT="0" distB="0" distL="114300" distR="114300">
          <wp:extent cx="104775" cy="104775"/>
          <wp:effectExtent l="0" t="0" r="9525" b="9525"/>
          <wp:docPr id="1" name="图片 3" descr="C:\Users\li\AppData\Local\Temp\}`6[J[8H79~SGCJWRV84M8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3" descr="C:\Users\li\AppData\Local\Temp\}`6[J[8H79~SGCJWRV84M8J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4775" cy="10477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inline>
      </w:drawing>
    </w:r>
    <w:r>
      <w:rPr>
        <w:rFonts w:ascii="楷体" w:hAnsi="楷体" w:eastAsia="楷体" w:cs="宋体"/>
        <w:b/>
      </w:rPr>
      <w:t>版权声明</w:t>
    </w:r>
    <w:r>
      <w:rPr>
        <w:rFonts w:ascii="楷体" w:hAnsi="楷体" w:eastAsia="楷体" w:cs="宋体"/>
      </w:rPr>
      <w:br w:type="textWrapping"/>
    </w:r>
    <w:r>
      <w:rPr>
        <w:rFonts w:ascii="楷体" w:hAnsi="楷体" w:eastAsia="楷体" w:cs="宋体"/>
      </w:rPr>
      <w:t>麦可思公司拥有本大纲的分析内容及大纲格式版权。没有麦可思公司预先的书面同意，本大纲的分析内容及大纲格式不得以任何形式和手段予以复制。</w:t>
    </w:r>
  </w:p>
  <w:p>
    <w:pPr>
      <w:pStyle w:val="3"/>
      <w:rPr>
        <w:rFonts w:ascii="Calibri" w:hAnsi="Calibri"/>
      </w:rPr>
    </w:pP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>
      <w:rPr>
        <w:rFonts w:ascii="Calibri" w:hAnsi="Calibri"/>
        <w:lang w:val="zh-CN"/>
      </w:rPr>
      <w:t>4</w:t>
    </w:r>
    <w:r>
      <w:rPr>
        <w:rFonts w:ascii="Calibri" w:hAnsi="Calibri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left="-718" w:leftChars="-342" w:firstLine="210" w:firstLineChars="10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E20CE3"/>
    <w:rsid w:val="00610DC8"/>
    <w:rsid w:val="00B57BB6"/>
    <w:rsid w:val="0517312C"/>
    <w:rsid w:val="06417E30"/>
    <w:rsid w:val="065C520E"/>
    <w:rsid w:val="0A2F25BE"/>
    <w:rsid w:val="0B6112C6"/>
    <w:rsid w:val="0B6B7674"/>
    <w:rsid w:val="0BFE25AB"/>
    <w:rsid w:val="0DDE0B8D"/>
    <w:rsid w:val="108F52BD"/>
    <w:rsid w:val="126E6714"/>
    <w:rsid w:val="14715388"/>
    <w:rsid w:val="14EE44A8"/>
    <w:rsid w:val="155A0260"/>
    <w:rsid w:val="15E94FAA"/>
    <w:rsid w:val="184E4446"/>
    <w:rsid w:val="1C9E0A33"/>
    <w:rsid w:val="233F4C25"/>
    <w:rsid w:val="281562EE"/>
    <w:rsid w:val="28701CDA"/>
    <w:rsid w:val="2CE50BB1"/>
    <w:rsid w:val="2D3B17C7"/>
    <w:rsid w:val="2FAF290E"/>
    <w:rsid w:val="318F7DF7"/>
    <w:rsid w:val="31D00A72"/>
    <w:rsid w:val="3A98318A"/>
    <w:rsid w:val="3CCC57E1"/>
    <w:rsid w:val="431869CD"/>
    <w:rsid w:val="43E20CE3"/>
    <w:rsid w:val="46B253B1"/>
    <w:rsid w:val="47B279C1"/>
    <w:rsid w:val="48622F52"/>
    <w:rsid w:val="503773FB"/>
    <w:rsid w:val="50432A0B"/>
    <w:rsid w:val="533921DB"/>
    <w:rsid w:val="558953F0"/>
    <w:rsid w:val="571B2DAA"/>
    <w:rsid w:val="57BF78CC"/>
    <w:rsid w:val="5D8F03BE"/>
    <w:rsid w:val="5F751465"/>
    <w:rsid w:val="60720B95"/>
    <w:rsid w:val="63DE6BDA"/>
    <w:rsid w:val="6A8928F1"/>
    <w:rsid w:val="6B7E30F4"/>
    <w:rsid w:val="6FB77602"/>
    <w:rsid w:val="73BF05D0"/>
    <w:rsid w:val="74582B90"/>
    <w:rsid w:val="75F16D61"/>
    <w:rsid w:val="77E50AB9"/>
    <w:rsid w:val="788844A7"/>
    <w:rsid w:val="78C67129"/>
    <w:rsid w:val="79D04F41"/>
    <w:rsid w:val="7A573D49"/>
    <w:rsid w:val="7D240111"/>
    <w:rsid w:val="7DFB7542"/>
    <w:rsid w:val="7F57029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line="360" w:lineRule="auto"/>
      <w:outlineLvl w:val="0"/>
    </w:pPr>
    <w:rPr>
      <w:b/>
      <w:kern w:val="0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2018-01-11T07:12:00Z</dcterms:created>
  <dc:creator>唐磊</dc:creator>
  <cp:lastModifiedBy>唐磊</cp:lastModifiedBy>
  <dcterms:modified xsi:type="dcterms:W3CDTF">2018-01-12T01:47:23Z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