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21" w:rsidRPr="0045530E" w:rsidRDefault="0045530E" w:rsidP="0045530E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45530E">
        <w:rPr>
          <w:rFonts w:ascii="华文中宋" w:eastAsia="华文中宋" w:hAnsi="华文中宋" w:hint="eastAsia"/>
          <w:sz w:val="32"/>
          <w:szCs w:val="32"/>
        </w:rPr>
        <w:t>《2017年学院外来科研项目配套经费下拨表》</w:t>
      </w:r>
      <w:bookmarkStart w:id="0" w:name="_GoBack"/>
      <w:bookmarkEnd w:id="0"/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820"/>
        <w:gridCol w:w="2010"/>
        <w:gridCol w:w="1063"/>
        <w:gridCol w:w="3729"/>
        <w:gridCol w:w="1438"/>
      </w:tblGrid>
      <w:tr w:rsidR="0045530E" w:rsidRPr="0045530E" w:rsidTr="0045530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530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530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项目等级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530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530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530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2017下拨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2010国内企事业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赵健杰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后金融危机时代工会维</w:t>
            </w: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权理论</w:t>
            </w:r>
            <w:proofErr w:type="gramEnd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4560.1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2011横向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郑红芬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模糊数学法对化工企业职业危害的评估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750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2012横向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巨文辉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中国人口死亡水平与预期寿命分析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750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2012国家社科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闻效仪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劳动关系调整的多方参与机制研究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455.65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2012国家社科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  严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唐诗选本与唐诗学之演进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2012教育部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张艳华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农村人力资本溢出效应与城乡收入差距研究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9736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2013国家社科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谢琦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国民收入分配、劳动者收入结构对居民消费需求影响的实证研究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2013国家社科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王李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新生代农民工人力资本投资：动力、路径与累积研究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30000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2013国家社科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叶鹏飞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农民工随迁子女的城市社会融入问题研究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20000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2013国家社科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吴建平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改革开放以来中国工会参与社会管理的制度变迁研究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20000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2013国家社科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王江松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劳动文化学:历史唯物主义与文化发展问题研究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20000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2013国家社科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乔东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中国企业的“关系”管理思想研究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15000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高维佳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产业投资基金发展问题研究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3000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田振坤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</w:t>
            </w:r>
            <w:proofErr w:type="spell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ccd</w:t>
            </w:r>
            <w:proofErr w:type="spellEnd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传感器的数字图像预处理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622.3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宋艳慧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大洋立法的主要制度和措施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618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2014国家社科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任国友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社会治理视角下的工会社会协同能力评估研究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20000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胡晓东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国家行政学院三期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张默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基层工会职工之家规范建设和商圈工会活力提升行动研究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7753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孙殿阁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北京市注册安全工程</w:t>
            </w:r>
            <w:proofErr w:type="gramStart"/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师继续</w:t>
            </w:r>
            <w:proofErr w:type="gramEnd"/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教育教材及题库编写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2000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沈建峰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集体劳动争议的预防与分类处理机制研究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4712.5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2006国家社科基金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赵子江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中国体育民间组织发展策略研究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17813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2006国家社科基金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刘文军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经济全球化下的劳工标准问题及对我国的影响和对策研究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45000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胡晓东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国家行政学院四期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869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巨文辉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北京市餐饮业劳动力成本状况研究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450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巨文辉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北京市星湖绿色生态观光园人力资源管理制度研究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450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杨欣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寄递实名制支撑方案项目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3415.44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2015国家社科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张才明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大数据的知识化演进、组织模式及其对决策创新的影响研究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40000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2015国家社科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翟向坤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中国旅游救援发展的深层次思考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40000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2015国家社科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  超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行为金融视角下我国商业银行信贷效应及信贷决策行为研究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40000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2016北京教工委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李淑玲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基于全人教育的大学生精神重塑和行为改进路径研究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6750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2016北京教工委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  真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新生适应过程的干预方法探索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2250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孟燕华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北京市农业局财政项目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3000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孟燕华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北京市农业局安全管理系统开发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2015全总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杨冬梅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工会法若干理论问题研究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15000</w:t>
            </w:r>
          </w:p>
        </w:tc>
      </w:tr>
      <w:tr w:rsidR="0045530E" w:rsidRPr="0045530E" w:rsidTr="0045530E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2015司法部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李文沛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“一带一路”战略下我国境外劳动者权益保护法律问题研究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10260</w:t>
            </w:r>
          </w:p>
        </w:tc>
      </w:tr>
      <w:tr w:rsidR="0045530E" w:rsidRPr="0045530E" w:rsidTr="0045530E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孙波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北京伊顿国际教育集团任职资格标准及培训开发项目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乔健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职工维权服务体系研究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157.52</w:t>
            </w:r>
          </w:p>
        </w:tc>
      </w:tr>
      <w:tr w:rsidR="0045530E" w:rsidRPr="0045530E" w:rsidTr="0045530E">
        <w:trPr>
          <w:trHeight w:val="6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2016国家社科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吴麟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中国语境下媒体参与构建和谐劳动关系的理念与路径研究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50000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2016教育部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王翠艳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燕京大学与中国现代文学的发生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12500</w:t>
            </w:r>
          </w:p>
        </w:tc>
      </w:tr>
      <w:tr w:rsidR="0045530E" w:rsidRPr="0045530E" w:rsidTr="0045530E">
        <w:trPr>
          <w:trHeight w:val="9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2016教育部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沈建峰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经济新常态背景下的用人单位规章制度：用工自主、企业秩序和劳动者保护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12500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2016教育部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李娜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退休再就业人员劳动权益保护问题研究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12500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田振坤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数字图像分类处理研究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450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2016国家子课题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安红昌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社交媒体健康舆情预警研究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9000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张丽云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当前经济和社会背景</w:t>
            </w: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下律师</w:t>
            </w:r>
            <w:proofErr w:type="gramEnd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的社会功能和价值体现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750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张丽云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近期北京红枣市场现状及其发展建议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750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杨欣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寄递企业协议服务安全管理制度研究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王起全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地铁安全预警安全培训、咨询项目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3000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窦培谦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农垦国际大粮商生态安全建设战略研究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7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李桃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充分发挥网络培训作用，进一步加强工会干部教育培训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6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张博思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基于CFD的电缆通道火灾仿真建模方法初步研究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6645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沈建峰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乡镇街道劳动争议调解制度研究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7500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高战胜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律师事务所劳动合同管理法律研究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3000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张默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推进工会社会工作发展政策研究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闻效仪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深圳市总工会试验区精准服务项目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侯志伟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中国扶贫基金会汇丰银行未来空间项目评估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闻效仪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深圳罗湖区总工会探索改革路径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王贵勤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：“一带一路”战略背景下部分在非中资企业劳动关系与工会工作研究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9000</w:t>
            </w:r>
          </w:p>
        </w:tc>
      </w:tr>
      <w:tr w:rsidR="0045530E" w:rsidRPr="0045530E" w:rsidTr="0045530E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徐桂芹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二次供水管材对水质中金属成分影响因素检测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徐桂芹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二次供水管材对水质中有机物的影响因素检测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徐桂芹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二次供水管材内壁成分分析及生长环生物分离鉴定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乔健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养老护理员职业发展体系与薪酬方案设计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杨思斌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慈善服务研究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750</w:t>
            </w:r>
          </w:p>
        </w:tc>
      </w:tr>
      <w:tr w:rsidR="0045530E" w:rsidRPr="0045530E" w:rsidTr="0045530E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岳玲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六中全会中国共产党六中全会新形势下党风条例试题项目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1500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张才明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内蒙古自治区阿拉善盟额济纳旗电子商务进农村示范</w:t>
            </w: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县咨询</w:t>
            </w:r>
            <w:proofErr w:type="gramEnd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张才明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云南省禄丰县电子商务咨询项目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  <w:tr w:rsidR="0045530E" w:rsidRPr="0045530E" w:rsidTr="0045530E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2017横向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张才明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四川省凉山州会理县电子商务进农村示范</w:t>
            </w:r>
            <w:proofErr w:type="gramStart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县咨询</w:t>
            </w:r>
            <w:proofErr w:type="gramEnd"/>
            <w:r w:rsidRPr="004553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30E" w:rsidRPr="0045530E" w:rsidRDefault="0045530E" w:rsidP="0045530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8000"/>
                <w:kern w:val="0"/>
                <w:sz w:val="24"/>
                <w:szCs w:val="24"/>
              </w:rPr>
            </w:pPr>
            <w:r w:rsidRPr="0045530E">
              <w:rPr>
                <w:rFonts w:ascii="仿宋" w:eastAsia="仿宋" w:hAnsi="仿宋" w:cs="宋体" w:hint="eastAsia"/>
                <w:b/>
                <w:bCs/>
                <w:color w:val="008000"/>
                <w:kern w:val="0"/>
                <w:sz w:val="24"/>
                <w:szCs w:val="24"/>
              </w:rPr>
              <w:t>10000</w:t>
            </w:r>
          </w:p>
        </w:tc>
      </w:tr>
    </w:tbl>
    <w:p w:rsidR="0045530E" w:rsidRDefault="0045530E"/>
    <w:sectPr w:rsidR="00455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0E"/>
    <w:rsid w:val="0045530E"/>
    <w:rsid w:val="007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2291</Characters>
  <Application>Microsoft Office Word</Application>
  <DocSecurity>0</DocSecurity>
  <Lines>19</Lines>
  <Paragraphs>5</Paragraphs>
  <ScaleCrop>false</ScaleCrop>
  <Company>kyc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张楠</dc:creator>
  <cp:lastModifiedBy>张楠</cp:lastModifiedBy>
  <cp:revision>1</cp:revision>
  <dcterms:created xsi:type="dcterms:W3CDTF">2017-06-13T07:08:00Z</dcterms:created>
  <dcterms:modified xsi:type="dcterms:W3CDTF">2017-06-13T07:10:00Z</dcterms:modified>
</cp:coreProperties>
</file>